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C3420F" w:rsidRDefault="00146BD2" w:rsidP="00146BD2">
      <w:pPr>
        <w:jc w:val="center"/>
        <w:rPr>
          <w:rFonts w:ascii="Arial" w:hAnsi="Arial" w:cs="Arial"/>
          <w:color w:val="92CDDC" w:themeColor="accent5" w:themeTint="99"/>
          <w:sz w:val="44"/>
          <w:szCs w:val="44"/>
        </w:rPr>
      </w:pPr>
      <w:r w:rsidRPr="00146BD2">
        <w:rPr>
          <w:rFonts w:ascii="Arial" w:hAnsi="Arial" w:cs="Arial"/>
          <w:color w:val="92CDDC" w:themeColor="accent5" w:themeTint="99"/>
          <w:sz w:val="44"/>
          <w:szCs w:val="44"/>
        </w:rPr>
        <w:drawing>
          <wp:inline distT="0" distB="0" distL="0" distR="0">
            <wp:extent cx="2495550" cy="666750"/>
            <wp:effectExtent l="0" t="0" r="0" b="0"/>
            <wp:docPr id="3" name="Imagen 3" descr="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ading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BD2" w:rsidRPr="006052A9" w:rsidRDefault="00146BD2" w:rsidP="00146BD2">
      <w:pPr>
        <w:jc w:val="center"/>
        <w:rPr>
          <w:rFonts w:ascii="Arial" w:hAnsi="Arial" w:cs="Arial"/>
          <w:color w:val="CC66FF"/>
          <w:sz w:val="44"/>
          <w:szCs w:val="44"/>
        </w:rPr>
      </w:pP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-</w:t>
      </w:r>
      <w:r w:rsidRPr="006052A9">
        <w:rPr>
          <w:color w:val="CC66FF"/>
          <w:sz w:val="32"/>
          <w:szCs w:val="32"/>
        </w:rPr>
        <w:tab/>
        <w:t xml:space="preserve">Formular y resolver problemas que permitan utilizar el concepto </w:t>
      </w:r>
      <w:r w:rsidRPr="006052A9">
        <w:rPr>
          <w:color w:val="CC66FF"/>
          <w:sz w:val="32"/>
          <w:szCs w:val="32"/>
        </w:rPr>
        <w:t>la suma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-</w:t>
      </w:r>
      <w:r w:rsidRPr="006052A9">
        <w:rPr>
          <w:color w:val="CC66FF"/>
          <w:sz w:val="32"/>
          <w:szCs w:val="32"/>
        </w:rPr>
        <w:tab/>
        <w:t>Aprender y profundizar más sobre el tema.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-</w:t>
      </w:r>
      <w:r w:rsidRPr="006052A9">
        <w:rPr>
          <w:color w:val="CC66FF"/>
          <w:sz w:val="32"/>
          <w:szCs w:val="32"/>
        </w:rPr>
        <w:tab/>
        <w:t xml:space="preserve">Investigar sobre la historia </w:t>
      </w:r>
      <w:r w:rsidRPr="006052A9">
        <w:rPr>
          <w:color w:val="CC66FF"/>
          <w:sz w:val="32"/>
          <w:szCs w:val="32"/>
        </w:rPr>
        <w:t xml:space="preserve">de la suma o adición 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-</w:t>
      </w:r>
      <w:r w:rsidRPr="006052A9">
        <w:rPr>
          <w:color w:val="CC66FF"/>
          <w:sz w:val="32"/>
          <w:szCs w:val="32"/>
        </w:rPr>
        <w:tab/>
        <w:t xml:space="preserve">Utilizar una forma didáctica de aprender sobre </w:t>
      </w:r>
      <w:r w:rsidRPr="006052A9">
        <w:rPr>
          <w:color w:val="CC66FF"/>
          <w:sz w:val="32"/>
          <w:szCs w:val="32"/>
        </w:rPr>
        <w:t>lo que es suma o adición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-</w:t>
      </w:r>
      <w:r w:rsidRPr="006052A9">
        <w:rPr>
          <w:color w:val="CC66FF"/>
          <w:sz w:val="32"/>
          <w:szCs w:val="32"/>
        </w:rPr>
        <w:tab/>
        <w:t xml:space="preserve">Observar y comprender a través de imágenes el concepto de </w:t>
      </w:r>
      <w:r w:rsidRPr="006052A9">
        <w:rPr>
          <w:color w:val="CC66FF"/>
          <w:sz w:val="32"/>
          <w:szCs w:val="32"/>
        </w:rPr>
        <w:t>suma.</w:t>
      </w:r>
    </w:p>
    <w:p w:rsidR="00146BD2" w:rsidRPr="006052A9" w:rsidRDefault="00146BD2" w:rsidP="00146BD2">
      <w:pPr>
        <w:jc w:val="both"/>
        <w:rPr>
          <w:color w:val="CC66FF"/>
          <w:sz w:val="32"/>
          <w:szCs w:val="32"/>
        </w:rPr>
      </w:pPr>
    </w:p>
    <w:p w:rsidR="00D74C44" w:rsidRPr="006052A9" w:rsidRDefault="00146BD2" w:rsidP="00146BD2">
      <w:pPr>
        <w:jc w:val="both"/>
        <w:rPr>
          <w:color w:val="CC66FF"/>
        </w:rPr>
      </w:pPr>
      <w:r w:rsidRPr="006052A9">
        <w:rPr>
          <w:color w:val="CC66FF"/>
        </w:rPr>
        <w:drawing>
          <wp:inline distT="0" distB="0" distL="0" distR="0" wp14:anchorId="521C66C2" wp14:editId="269EF61F">
            <wp:extent cx="1076325" cy="337670"/>
            <wp:effectExtent l="0" t="0" r="0" b="5715"/>
            <wp:docPr id="5" name="Imagen 5" descr="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ading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437" cy="33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C44" w:rsidRPr="006052A9">
        <w:rPr>
          <w:color w:val="CC66FF"/>
          <w:sz w:val="32"/>
          <w:szCs w:val="32"/>
        </w:rPr>
        <w:t>La suma o la Adición</w:t>
      </w:r>
      <w:r w:rsidR="00D74C44" w:rsidRPr="006052A9">
        <w:rPr>
          <w:color w:val="CC66FF"/>
        </w:rPr>
        <w:t xml:space="preserve"> </w:t>
      </w:r>
    </w:p>
    <w:p w:rsidR="00146BD2" w:rsidRPr="006052A9" w:rsidRDefault="00146BD2" w:rsidP="00146BD2">
      <w:pPr>
        <w:jc w:val="both"/>
        <w:rPr>
          <w:color w:val="CC66FF"/>
        </w:rPr>
      </w:pPr>
      <w:bookmarkStart w:id="0" w:name="_GoBack"/>
      <w:bookmarkEnd w:id="0"/>
    </w:p>
    <w:p w:rsidR="00146BD2" w:rsidRPr="006052A9" w:rsidRDefault="00146BD2" w:rsidP="00146BD2">
      <w:pPr>
        <w:jc w:val="both"/>
        <w:rPr>
          <w:color w:val="CC66FF"/>
        </w:rPr>
      </w:pPr>
      <w:r w:rsidRPr="006052A9">
        <w:rPr>
          <w:color w:val="CC66FF"/>
        </w:rPr>
        <w:drawing>
          <wp:inline distT="0" distB="0" distL="0" distR="0" wp14:anchorId="3B54CE57" wp14:editId="3F7CB998">
            <wp:extent cx="1543050" cy="323850"/>
            <wp:effectExtent l="0" t="0" r="0" b="0"/>
            <wp:docPr id="6" name="Imagen 6" descr="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ading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1 Propiedades de la suma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2 Notación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3 Tabla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4 La tabla de sumar en forma cartesiana</w:t>
      </w:r>
    </w:p>
    <w:p w:rsidR="00D74C44" w:rsidRPr="006052A9" w:rsidRDefault="00D74C44" w:rsidP="00146BD2">
      <w:pPr>
        <w:jc w:val="both"/>
        <w:rPr>
          <w:color w:val="CC66FF"/>
          <w:sz w:val="32"/>
          <w:szCs w:val="32"/>
        </w:rPr>
      </w:pPr>
      <w:r w:rsidRPr="006052A9">
        <w:rPr>
          <w:color w:val="CC66FF"/>
          <w:sz w:val="32"/>
          <w:szCs w:val="32"/>
        </w:rPr>
        <w:t>5 Realizar una suma</w:t>
      </w:r>
    </w:p>
    <w:sectPr w:rsidR="00D74C44" w:rsidRPr="006052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45" w:rsidRDefault="00E83645" w:rsidP="00D74C44">
      <w:pPr>
        <w:spacing w:after="0" w:line="240" w:lineRule="auto"/>
      </w:pPr>
      <w:r>
        <w:separator/>
      </w:r>
    </w:p>
  </w:endnote>
  <w:endnote w:type="continuationSeparator" w:id="0">
    <w:p w:rsidR="00E83645" w:rsidRDefault="00E83645" w:rsidP="00D7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45" w:rsidRDefault="00E83645" w:rsidP="00D74C44">
      <w:pPr>
        <w:spacing w:after="0" w:line="240" w:lineRule="auto"/>
      </w:pPr>
      <w:r>
        <w:separator/>
      </w:r>
    </w:p>
  </w:footnote>
  <w:footnote w:type="continuationSeparator" w:id="0">
    <w:p w:rsidR="00E83645" w:rsidRDefault="00E83645" w:rsidP="00D74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E6"/>
    <w:rsid w:val="00146BD2"/>
    <w:rsid w:val="002A09F7"/>
    <w:rsid w:val="006052A9"/>
    <w:rsid w:val="00D74C44"/>
    <w:rsid w:val="00E83645"/>
    <w:rsid w:val="00EB21A9"/>
    <w:rsid w:val="00F8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C44"/>
  </w:style>
  <w:style w:type="paragraph" w:styleId="Piedepgina">
    <w:name w:val="footer"/>
    <w:basedOn w:val="Normal"/>
    <w:link w:val="PiedepginaCar"/>
    <w:uiPriority w:val="99"/>
    <w:unhideWhenUsed/>
    <w:rsid w:val="00D74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C44"/>
  </w:style>
  <w:style w:type="paragraph" w:styleId="Textodeglobo">
    <w:name w:val="Balloon Text"/>
    <w:basedOn w:val="Normal"/>
    <w:link w:val="TextodegloboCar"/>
    <w:uiPriority w:val="99"/>
    <w:semiHidden/>
    <w:unhideWhenUsed/>
    <w:rsid w:val="0014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C44"/>
  </w:style>
  <w:style w:type="paragraph" w:styleId="Piedepgina">
    <w:name w:val="footer"/>
    <w:basedOn w:val="Normal"/>
    <w:link w:val="PiedepginaCar"/>
    <w:uiPriority w:val="99"/>
    <w:unhideWhenUsed/>
    <w:rsid w:val="00D74C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C44"/>
  </w:style>
  <w:style w:type="paragraph" w:styleId="Textodeglobo">
    <w:name w:val="Balloon Text"/>
    <w:basedOn w:val="Normal"/>
    <w:link w:val="TextodegloboCar"/>
    <w:uiPriority w:val="99"/>
    <w:semiHidden/>
    <w:unhideWhenUsed/>
    <w:rsid w:val="0014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camila murillo vidal</dc:creator>
  <cp:lastModifiedBy>maria camila murillo vidal</cp:lastModifiedBy>
  <cp:revision>1</cp:revision>
  <dcterms:created xsi:type="dcterms:W3CDTF">2013-04-04T02:18:00Z</dcterms:created>
  <dcterms:modified xsi:type="dcterms:W3CDTF">2013-04-04T03:01:00Z</dcterms:modified>
</cp:coreProperties>
</file>